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6B316">
      <w:pPr>
        <w:pStyle w:val="4"/>
        <w:spacing w:after="0" w:line="360" w:lineRule="auto"/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第四节　人类的起源</w:t>
      </w:r>
    </w:p>
    <w:p w14:paraId="32BB8983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88" name="图片 3" descr="YTImage素养目标.tif&amp;88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3" descr="YTImage素养目标.tif&amp;88&amp;1-1$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1C49E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生命观念：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描述环境变化与古猿进化的关系，认同人类是在与环境的相互作用下进化而来的。</w:t>
      </w:r>
    </w:p>
    <w:p w14:paraId="5EB9E34D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科学思维：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尝试采用对比方法，比较现代类人猿与人类的异同，知道二者均起源于古猿。</w:t>
      </w:r>
    </w:p>
    <w:p w14:paraId="47AE737C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探究实践：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比较分析古人类化石，能正确描述从猿到人进化过程中形态结构等发生的变化。</w:t>
      </w:r>
    </w:p>
    <w:p w14:paraId="627B88D3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4.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态度责任：</w:t>
      </w:r>
    </w:p>
    <w:p w14:paraId="1A1A460E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）通过了解达尔文提出进化论的探索过程，认同科学研究需要严谨的科学态度、正确的科学方法和持之以恒的科学精神。</w:t>
      </w:r>
    </w:p>
    <w:p w14:paraId="233DB102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（2）形成尊重科学、追求真理的态度，养成用科学思维理解自然现象的习惯。</w:t>
      </w:r>
    </w:p>
    <w:p w14:paraId="0FC0AC98">
      <w:pPr>
        <w:pStyle w:val="4"/>
        <w:spacing w:after="0" w:line="360" w:lineRule="auto"/>
      </w:pPr>
      <w:r>
        <w:drawing>
          <wp:inline distT="0" distB="0" distL="0" distR="0">
            <wp:extent cx="1353185" cy="228600"/>
            <wp:effectExtent l="0" t="0" r="18415" b="0"/>
            <wp:docPr id="89" name="图片 3" descr="YTImage教学重难点.tif&amp;89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3" descr="YTImage教学重难点.tif&amp;89&amp;1-1$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31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16ECC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1.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教学重点：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人类起源于古猿，人类的起源与发展的过程。</w:t>
      </w:r>
    </w:p>
    <w:p w14:paraId="6CBB3ADB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教学难点：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采用对比方法观察比较现代类人猿与人类的异同，总结进化过程中发生的显著变化。</w:t>
      </w:r>
    </w:p>
    <w:p w14:paraId="4FE99430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90" name="图片 3" descr="YTImage教学过程.tif&amp;90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3" descr="YTImage教学过程.tif&amp;90&amp;1-1$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tblCaption w:val="表格标题"/>
        <w:tblDescription w:val="表格说明"/>
        <w:tblInd w:w="0" w:type="dxa"/>
        <w:tblBorders>
          <w:top w:val="single" w:color="FF00FF" w:sz="4" w:space="0"/>
          <w:left w:val="single" w:color="FF00FF" w:sz="4" w:space="0"/>
          <w:bottom w:val="single" w:color="FF00FF" w:sz="4" w:space="0"/>
          <w:right w:val="single" w:color="FF00FF" w:sz="4" w:space="0"/>
          <w:insideH w:val="single" w:color="FF00FF" w:sz="4" w:space="0"/>
          <w:insideV w:val="single" w:color="FF00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6413"/>
        <w:gridCol w:w="36"/>
        <w:gridCol w:w="2617"/>
      </w:tblGrid>
      <w:tr w14:paraId="66CA107C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722DA53E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218" w:type="pct"/>
            <w:vAlign w:val="center"/>
          </w:tcPr>
          <w:p w14:paraId="2B5141E5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330" w:type="pct"/>
            <w:gridSpan w:val="2"/>
            <w:vAlign w:val="center"/>
          </w:tcPr>
          <w:p w14:paraId="0EC98200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7F961628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7FCEB288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情境导入</w:t>
            </w:r>
          </w:p>
        </w:tc>
        <w:tc>
          <w:tcPr>
            <w:tcW w:w="3218" w:type="pct"/>
            <w:vAlign w:val="center"/>
          </w:tcPr>
          <w:p w14:paraId="0294840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同学们，我们常常会思考自己从何而来，关于人类的起源，古往今来有很多说法。人类是从哪儿来的呢？请大家大胆说出自己的想法。</w:t>
            </w:r>
          </w:p>
          <w:p w14:paraId="54C3617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对学生的回答进行评价，引导学生阅读教材P71~P72相关内容，提问：我们知道了人类和现代类人猿有共同的祖先，那首先得明确现代类人猿都包括哪些。请大家阅读教材，找找现代类人猿的种类。</w:t>
            </w:r>
          </w:p>
        </w:tc>
        <w:tc>
          <w:tcPr>
            <w:tcW w:w="1330" w:type="pct"/>
            <w:gridSpan w:val="2"/>
            <w:vAlign w:val="center"/>
          </w:tcPr>
          <w:p w14:paraId="5959689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思考老师的问题，踊跃发言、讨论。</w:t>
            </w:r>
          </w:p>
          <w:p w14:paraId="2B002CD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C04217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9EEB42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思考老师所提问题，阅读教材，进入学习新课状态。</w:t>
            </w:r>
          </w:p>
        </w:tc>
      </w:tr>
      <w:tr w14:paraId="1D8BF6DB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311937AF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218" w:type="pct"/>
            <w:vAlign w:val="center"/>
          </w:tcPr>
          <w:p w14:paraId="07C3E1E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探究一　现代类人猿和人类的共同祖先是古猿</w:t>
            </w:r>
          </w:p>
          <w:p w14:paraId="121C229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提问：达尔文如何推出人猿同祖的观点？我们按照他的思路来看看。</w:t>
            </w:r>
          </w:p>
          <w:p w14:paraId="6B121A1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播放视频（长臂猿的生活），引导学生结合教材P71~P72内容，思考以下问题：</w:t>
            </w:r>
          </w:p>
          <w:p w14:paraId="475FF8E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（1）现代类人猿与人类存在哪些相似之处？这是否支持人猿同祖的说法？</w:t>
            </w:r>
          </w:p>
          <w:p w14:paraId="5D307C1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（2）现代类人猿与人类有哪些根本的区别呢？</w:t>
            </w:r>
          </w:p>
          <w:p w14:paraId="2926E39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展示图片（现代类人猿与人类的骨骼、牙齿、面部表情、基因比对等），引导学生观察比较，总结相似之处，推出结论：起源于共同祖先。</w:t>
            </w:r>
          </w:p>
          <w:p w14:paraId="4AF4FB3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展示图片（现代类人猿与人类的骨骼结构图），引导学生比较四肢、手部、脑部骨骼的不同，推出其在运动方式、使用工具、脑发育的区别。</w:t>
            </w:r>
          </w:p>
          <w:p w14:paraId="433EBED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师生共同总结，现代类人猿与人类的区别：</w:t>
            </w:r>
          </w:p>
          <w:tbl>
            <w:tblPr>
              <w:tblStyle w:val="2"/>
              <w:tblW w:w="5000" w:type="pct"/>
              <w:tblCaption w:val="表格标题"/>
              <w:tblDescription w:val="表格说明"/>
              <w:tblInd w:w="0" w:type="dxa"/>
              <w:tblBorders>
                <w:top w:val="single" w:color="FF00FF" w:sz="4" w:space="0"/>
                <w:left w:val="single" w:color="FF00FF" w:sz="4" w:space="0"/>
                <w:bottom w:val="single" w:color="FF00FF" w:sz="4" w:space="0"/>
                <w:right w:val="single" w:color="FF00FF" w:sz="4" w:space="0"/>
                <w:insideH w:val="single" w:color="FF00FF" w:sz="4" w:space="0"/>
                <w:insideV w:val="single" w:color="FF00FF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03"/>
              <w:gridCol w:w="2380"/>
              <w:gridCol w:w="1904"/>
            </w:tblGrid>
            <w:tr w14:paraId="31D4C484">
              <w:tblPrEx>
                <w:tblBorders>
                  <w:top w:val="single" w:color="FF00FF" w:sz="4" w:space="0"/>
                  <w:left w:val="single" w:color="FF00FF" w:sz="4" w:space="0"/>
                  <w:bottom w:val="single" w:color="FF00FF" w:sz="4" w:space="0"/>
                  <w:right w:val="single" w:color="FF00FF" w:sz="4" w:space="0"/>
                  <w:insideH w:val="single" w:color="FF00FF" w:sz="4" w:space="0"/>
                  <w:insideV w:val="single" w:color="FF00FF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38" w:type="pct"/>
                  <w:vAlign w:val="center"/>
                </w:tcPr>
                <w:p w14:paraId="2A89DD02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Times New Roman" w:hAnsi="Times New Roman" w:eastAsia="楷体"/>
                      <w:color w:val="000000"/>
                      <w:sz w:val="28"/>
                      <w:szCs w:val="28"/>
                    </w:rPr>
                    <w:t>区别</w:t>
                  </w:r>
                </w:p>
              </w:tc>
              <w:tc>
                <w:tcPr>
                  <w:tcW w:w="1923" w:type="pct"/>
                  <w:vAlign w:val="center"/>
                </w:tcPr>
                <w:p w14:paraId="1C4BC0D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Times New Roman" w:hAnsi="Times New Roman" w:eastAsia="楷体"/>
                      <w:color w:val="000000"/>
                      <w:sz w:val="28"/>
                      <w:szCs w:val="28"/>
                    </w:rPr>
                    <w:t>现代类人猿</w:t>
                  </w:r>
                </w:p>
              </w:tc>
              <w:tc>
                <w:tcPr>
                  <w:tcW w:w="1538" w:type="pct"/>
                  <w:vAlign w:val="center"/>
                </w:tcPr>
                <w:p w14:paraId="44DDAE3A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Times New Roman" w:hAnsi="Times New Roman" w:eastAsia="楷体"/>
                      <w:color w:val="000000"/>
                      <w:sz w:val="28"/>
                      <w:szCs w:val="28"/>
                    </w:rPr>
                    <w:t>现代人</w:t>
                  </w:r>
                </w:p>
              </w:tc>
            </w:tr>
            <w:tr w14:paraId="4749ED87">
              <w:tblPrEx>
                <w:tblBorders>
                  <w:top w:val="single" w:color="FF00FF" w:sz="4" w:space="0"/>
                  <w:left w:val="single" w:color="FF00FF" w:sz="4" w:space="0"/>
                  <w:bottom w:val="single" w:color="FF00FF" w:sz="4" w:space="0"/>
                  <w:right w:val="single" w:color="FF00FF" w:sz="4" w:space="0"/>
                  <w:insideH w:val="single" w:color="FF00FF" w:sz="4" w:space="0"/>
                  <w:insideV w:val="single" w:color="FF00FF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38" w:type="pct"/>
                  <w:vAlign w:val="center"/>
                </w:tcPr>
                <w:p w14:paraId="596B830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Times New Roman" w:hAnsi="Times New Roman" w:eastAsia="楷体"/>
                      <w:color w:val="000000"/>
                      <w:sz w:val="28"/>
                      <w:szCs w:val="28"/>
                    </w:rPr>
                    <w:t>运动方式</w:t>
                  </w:r>
                </w:p>
              </w:tc>
              <w:tc>
                <w:tcPr>
                  <w:tcW w:w="1923" w:type="pct"/>
                  <w:vAlign w:val="center"/>
                </w:tcPr>
                <w:p w14:paraId="7D1349D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Times New Roman" w:hAnsi="Times New Roman" w:eastAsia="楷体"/>
                      <w:color w:val="000000"/>
                      <w:sz w:val="28"/>
                      <w:szCs w:val="28"/>
                    </w:rPr>
                    <w:t>臂行</w:t>
                  </w:r>
                </w:p>
              </w:tc>
              <w:tc>
                <w:tcPr>
                  <w:tcW w:w="1538" w:type="pct"/>
                  <w:vAlign w:val="center"/>
                </w:tcPr>
                <w:p w14:paraId="54A51139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Times New Roman" w:hAnsi="Times New Roman" w:eastAsia="楷体"/>
                      <w:color w:val="000000"/>
                      <w:sz w:val="28"/>
                      <w:szCs w:val="28"/>
                    </w:rPr>
                    <w:t>直立行走</w:t>
                  </w:r>
                </w:p>
              </w:tc>
            </w:tr>
            <w:tr w14:paraId="65733571">
              <w:tblPrEx>
                <w:tblBorders>
                  <w:top w:val="single" w:color="FF00FF" w:sz="4" w:space="0"/>
                  <w:left w:val="single" w:color="FF00FF" w:sz="4" w:space="0"/>
                  <w:bottom w:val="single" w:color="FF00FF" w:sz="4" w:space="0"/>
                  <w:right w:val="single" w:color="FF00FF" w:sz="4" w:space="0"/>
                  <w:insideH w:val="single" w:color="FF00FF" w:sz="4" w:space="0"/>
                  <w:insideV w:val="single" w:color="FF00FF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38" w:type="pct"/>
                  <w:vAlign w:val="center"/>
                </w:tcPr>
                <w:p w14:paraId="28B144C7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Times New Roman" w:hAnsi="Times New Roman" w:eastAsia="楷体"/>
                      <w:color w:val="000000"/>
                      <w:sz w:val="28"/>
                      <w:szCs w:val="28"/>
                    </w:rPr>
                    <w:t>使用工具</w:t>
                  </w:r>
                </w:p>
              </w:tc>
              <w:tc>
                <w:tcPr>
                  <w:tcW w:w="1923" w:type="pct"/>
                  <w:vAlign w:val="center"/>
                </w:tcPr>
                <w:p w14:paraId="64212E81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Times New Roman" w:hAnsi="Times New Roman" w:eastAsia="楷体"/>
                      <w:color w:val="000000"/>
                      <w:sz w:val="28"/>
                      <w:szCs w:val="28"/>
                    </w:rPr>
                    <w:t>使用简单工具</w:t>
                  </w:r>
                </w:p>
              </w:tc>
              <w:tc>
                <w:tcPr>
                  <w:tcW w:w="1538" w:type="pct"/>
                  <w:vAlign w:val="center"/>
                </w:tcPr>
                <w:p w14:paraId="5420E137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Times New Roman" w:hAnsi="Times New Roman" w:eastAsia="楷体"/>
                      <w:color w:val="000000"/>
                      <w:sz w:val="28"/>
                      <w:szCs w:val="28"/>
                    </w:rPr>
                    <w:t>制造工具</w:t>
                  </w:r>
                </w:p>
              </w:tc>
            </w:tr>
            <w:tr w14:paraId="22B4EBE1">
              <w:tblPrEx>
                <w:tblBorders>
                  <w:top w:val="single" w:color="FF00FF" w:sz="4" w:space="0"/>
                  <w:left w:val="single" w:color="FF00FF" w:sz="4" w:space="0"/>
                  <w:bottom w:val="single" w:color="FF00FF" w:sz="4" w:space="0"/>
                  <w:right w:val="single" w:color="FF00FF" w:sz="4" w:space="0"/>
                  <w:insideH w:val="single" w:color="FF00FF" w:sz="4" w:space="0"/>
                  <w:insideV w:val="single" w:color="FF00FF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38" w:type="pct"/>
                  <w:vAlign w:val="center"/>
                </w:tcPr>
                <w:p w14:paraId="0FA7BD9A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Times New Roman" w:hAnsi="Times New Roman" w:eastAsia="楷体"/>
                      <w:color w:val="000000"/>
                      <w:sz w:val="28"/>
                      <w:szCs w:val="28"/>
                    </w:rPr>
                    <w:t>脑发育</w:t>
                  </w:r>
                </w:p>
              </w:tc>
              <w:tc>
                <w:tcPr>
                  <w:tcW w:w="1923" w:type="pct"/>
                  <w:vAlign w:val="center"/>
                </w:tcPr>
                <w:p w14:paraId="1C59206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Times New Roman" w:hAnsi="Times New Roman" w:eastAsia="楷体"/>
                      <w:color w:val="000000"/>
                      <w:sz w:val="28"/>
                      <w:szCs w:val="28"/>
                    </w:rPr>
                    <w:t>容量小</w:t>
                  </w:r>
                </w:p>
              </w:tc>
              <w:tc>
                <w:tcPr>
                  <w:tcW w:w="1538" w:type="pct"/>
                  <w:vAlign w:val="center"/>
                </w:tcPr>
                <w:p w14:paraId="15283E85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Times New Roman" w:hAnsi="Times New Roman" w:eastAsia="楷体"/>
                      <w:color w:val="000000"/>
                      <w:sz w:val="28"/>
                      <w:szCs w:val="28"/>
                    </w:rPr>
                    <w:t>容量大</w:t>
                  </w:r>
                </w:p>
              </w:tc>
            </w:tr>
          </w:tbl>
          <w:p w14:paraId="2E8D41B6">
            <w:pPr>
              <w:rPr>
                <w:rFonts w:hint="eastAsia"/>
              </w:rPr>
            </w:pPr>
          </w:p>
          <w:p w14:paraId="6E28C6C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探究二　从猿到人的进化</w:t>
            </w:r>
          </w:p>
          <w:p w14:paraId="032102D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播放视频（人类的进化），引导学生思考。提问：</w:t>
            </w:r>
          </w:p>
          <w:p w14:paraId="1B803DF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1.结合类人猿与人类的区别，推导古猿的一支，为何会走向进化成人类的道路？</w:t>
            </w:r>
          </w:p>
          <w:p w14:paraId="5D68A3B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引导学生推出森林古猿向人进化的过程。</w:t>
            </w:r>
          </w:p>
          <w:p w14:paraId="6075834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2.科学家是如何推断出来的？有什么证据？</w:t>
            </w:r>
          </w:p>
          <w:p w14:paraId="0D342DA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展示图片（少女露西化石），引导学生思考：</w:t>
            </w:r>
          </w:p>
          <w:p w14:paraId="1669980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（1）比较露西骨骼化石的上下肢骨区别。</w:t>
            </w:r>
          </w:p>
          <w:p w14:paraId="34D36AB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（2）根据其四肢和骨盆形态，推测运动方式？</w:t>
            </w:r>
          </w:p>
          <w:p w14:paraId="7D530DB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3.展示图片（古人类遗物：各种形状的石器），引导学生观察思考，进一步推导人的进化过程：</w:t>
            </w:r>
          </w:p>
          <w:p w14:paraId="61A2355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（1）古人类使用石器做什么？</w:t>
            </w:r>
          </w:p>
        </w:tc>
        <w:tc>
          <w:tcPr>
            <w:tcW w:w="1330" w:type="pct"/>
            <w:gridSpan w:val="2"/>
            <w:vAlign w:val="center"/>
          </w:tcPr>
          <w:p w14:paraId="36573B56">
            <w:pPr>
              <w:rPr>
                <w:rFonts w:hint="eastAsia"/>
              </w:rPr>
            </w:pPr>
          </w:p>
          <w:p w14:paraId="7B47B30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观看视频，阅读教材，思考并总结问题。</w:t>
            </w:r>
          </w:p>
          <w:p w14:paraId="2016354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74FAD9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B1F813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EAAC3D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观看图片，进行比较和分析。</w:t>
            </w:r>
          </w:p>
          <w:p w14:paraId="01DF8ED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EAB8B7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F2D1AC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进行总结。</w:t>
            </w:r>
          </w:p>
          <w:p w14:paraId="0805532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AA13DE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FC4F98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认真倾听，教师一起总结，做好笔记。</w:t>
            </w:r>
          </w:p>
          <w:p w14:paraId="45F1470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29A8F1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CA42E1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8C4E0E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1A01CC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CC62F7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383BEF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观看视频，结合教材内容，推导人的进化。</w:t>
            </w:r>
          </w:p>
          <w:p w14:paraId="0AA8A99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6F95CA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73D0BB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观察少女露西化石的骨骼，思考总结。观察石器（形状），思考总结。</w:t>
            </w:r>
          </w:p>
        </w:tc>
      </w:tr>
      <w:tr w14:paraId="4E71DBCB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1AC4497A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236" w:type="pct"/>
            <w:gridSpan w:val="2"/>
            <w:vAlign w:val="center"/>
          </w:tcPr>
          <w:p w14:paraId="2AAF3F99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313" w:type="pct"/>
            <w:vAlign w:val="center"/>
          </w:tcPr>
          <w:p w14:paraId="6979FB73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0976B03F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1DC8F62A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236" w:type="pct"/>
            <w:gridSpan w:val="2"/>
            <w:vAlign w:val="center"/>
          </w:tcPr>
          <w:p w14:paraId="7B29149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（2）从石器形状推测古人类具备什么能力？</w:t>
            </w:r>
          </w:p>
          <w:p w14:paraId="62A7595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（3）试着继续推导人的进化过程。</w:t>
            </w:r>
          </w:p>
          <w:p w14:paraId="23C38AB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4.展示图片（北京周口店遗址：使用火的遗迹）；引导学生观察思考，继续推导进化历程：</w:t>
            </w:r>
          </w:p>
          <w:p w14:paraId="1FB9835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（1）北京猿人使用火，主要可以做什么？</w:t>
            </w:r>
          </w:p>
          <w:p w14:paraId="2390D55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（2）使用火对人类的进化有什么意义？</w:t>
            </w:r>
          </w:p>
          <w:p w14:paraId="5EAC967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5.引导学生总结：从猿到人的进化历程。</w:t>
            </w:r>
          </w:p>
          <w:p w14:paraId="331599D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强调并引导学生推出其中的两个重要阶段：</w:t>
            </w:r>
          </w:p>
          <w:p w14:paraId="1726D80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（1）人猿开始分界的标志是什么？</w:t>
            </w:r>
          </w:p>
          <w:p w14:paraId="0826866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（2）人类进化最关键的阶段是什么？</w:t>
            </w:r>
          </w:p>
          <w:p w14:paraId="0CE1A0B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对学生的回答进行评价，并总结：</w:t>
            </w:r>
          </w:p>
          <w:p w14:paraId="5214C1D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从猿到人的进化历程：森林减少→直立行走（人猿分界标志）→使用和制造工具（进化关键）→使用火→大脑发育→产生语言→生存能力增强。</w:t>
            </w:r>
          </w:p>
        </w:tc>
        <w:tc>
          <w:tcPr>
            <w:tcW w:w="1313" w:type="pct"/>
            <w:vAlign w:val="center"/>
          </w:tcPr>
          <w:p w14:paraId="104DA309">
            <w:pPr>
              <w:rPr>
                <w:rFonts w:hint="eastAsia"/>
              </w:rPr>
            </w:pPr>
          </w:p>
          <w:p w14:paraId="77CC429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F946AE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7B3603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观察图片，结合教材内容，思考总结。</w:t>
            </w:r>
          </w:p>
          <w:p w14:paraId="4526AB5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9B29AC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2C7E5B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CE7204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688C59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总结从猿到人的进化历程。</w:t>
            </w:r>
          </w:p>
        </w:tc>
      </w:tr>
      <w:tr w14:paraId="69970224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0DD15FCD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课堂小结</w:t>
            </w:r>
          </w:p>
        </w:tc>
        <w:tc>
          <w:tcPr>
            <w:tcW w:w="3236" w:type="pct"/>
            <w:gridSpan w:val="2"/>
            <w:vAlign w:val="center"/>
          </w:tcPr>
          <w:p w14:paraId="0F948DB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请同学们以概念图或思维导图的形式来总结本节课所学主要内容。</w:t>
            </w:r>
          </w:p>
        </w:tc>
        <w:tc>
          <w:tcPr>
            <w:tcW w:w="1313" w:type="pct"/>
            <w:vAlign w:val="center"/>
          </w:tcPr>
          <w:p w14:paraId="1D34DD5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小组合作，总结本节课知识，绘制思维导图。</w:t>
            </w:r>
          </w:p>
        </w:tc>
      </w:tr>
    </w:tbl>
    <w:p w14:paraId="08220FD8"/>
    <w:p w14:paraId="7CC9304A">
      <w:pPr>
        <w:pStyle w:val="4"/>
        <w:spacing w:after="0" w:line="360" w:lineRule="auto"/>
      </w:pPr>
      <w:r>
        <w:drawing>
          <wp:inline distT="0" distB="0" distL="0" distR="0">
            <wp:extent cx="717550" cy="172085"/>
            <wp:effectExtent l="0" t="0" r="6350" b="18415"/>
            <wp:docPr id="93" name="图片 3" descr="YTImage板书设计.tif&amp;93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3" descr="YTImage板书设计.tif&amp;93&amp;1-1$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804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0B748">
      <w:pPr>
        <w:pStyle w:val="4"/>
        <w:spacing w:after="0" w:line="360" w:lineRule="auto"/>
        <w:jc w:val="center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第四节　人类的起源</w:t>
      </w:r>
    </w:p>
    <w:p w14:paraId="3621F067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.现代类人猿和人类的共同祖先是古猿</w:t>
      </w:r>
    </w:p>
    <w:p w14:paraId="5879FF09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2.从猿到人的进化</w:t>
      </w:r>
    </w:p>
    <w:p w14:paraId="11C7150F">
      <w:pPr>
        <w:pStyle w:val="4"/>
        <w:spacing w:after="0" w:line="360" w:lineRule="auto"/>
        <w:jc w:val="center"/>
      </w:pPr>
      <w:r>
        <w:drawing>
          <wp:inline distT="0" distB="0" distL="0" distR="0">
            <wp:extent cx="1996440" cy="734060"/>
            <wp:effectExtent l="0" t="0" r="3810" b="8890"/>
            <wp:docPr id="94" name="图片 3" descr="YTImage26CRJ8SWJA15.TIF&amp;94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3" descr="YTImage26CRJ8SWJA15.TIF&amp;94&amp;1-1$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73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7D204">
      <w:r>
        <w:rPr>
          <w:rFonts w:hint="eastAsia" w:ascii="Times New Roman" w:hAnsi="Times New Roman" w:eastAsia="宋体"/>
          <w:color w:val="000000"/>
          <w:sz w:val="28"/>
          <w:szCs w:val="28"/>
        </w:rPr>
        <w:t>　　环境变化（外因）→森林减少→下地生活→直立行走（人猿分界标志）→前肢解放→使用工具→制造工具（进化关键）→使用火→大脑发育→产生语言→生存能力增强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4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默认样式1"/>
    <w:qFormat/>
    <w:uiPriority w:val="0"/>
    <w:pPr>
      <w:spacing w:after="160" w:line="259" w:lineRule="auto"/>
    </w:pPr>
    <w:rPr>
      <w:rFonts w:ascii="Times New Roman" w:eastAsia="宋体" w:hAnsiTheme="minorHAnsi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2026-02-04T02:29:36Z</dcterms:created>
  <dc:creator>Administrator</dc:creator>
  <cp:lastModifiedBy>心语</cp:lastModifiedBy>
  <dcterms:modified xsi:type="dcterms:W3CDTF">2026-02-04T02:31:19Z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eyJoZGlkIjoiNjJjOTllYTAxZWZmZTUyOTZkZjAwOTYyNzUzMzQwNWEiLCJ1c2VySWQiOiI0OTM1Mjk2NjcifQ==</vt:lpwstr>
  </property>
  <property fmtid="{D5CDD505-2E9C-101B-9397-08002B2CF9AE}" pid="4" name="ICV">
    <vt:lpwstr>47C9E0E02E6140F3BFF993B73624CCA1_12</vt:lpwstr>
  </property>
</Properties>
</file>